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EA" w:rsidRPr="00F5760D" w:rsidRDefault="004037EA" w:rsidP="004037EA">
      <w:pPr>
        <w:pStyle w:val="Caption"/>
        <w:keepNext/>
        <w:rPr>
          <w:rFonts w:ascii="Arial" w:hAnsi="Arial" w:cs="Arial"/>
          <w:b/>
          <w:i w:val="0"/>
          <w:color w:val="auto"/>
          <w:lang w:val="en-GB"/>
        </w:rPr>
      </w:pPr>
    </w:p>
    <w:tbl>
      <w:tblPr>
        <w:tblStyle w:val="TableGrid"/>
        <w:tblW w:w="1377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2160"/>
        <w:gridCol w:w="2520"/>
        <w:gridCol w:w="1980"/>
        <w:gridCol w:w="1530"/>
        <w:gridCol w:w="720"/>
        <w:gridCol w:w="3780"/>
        <w:gridCol w:w="1080"/>
      </w:tblGrid>
      <w:tr w:rsidR="008A5869" w:rsidRPr="008A5869" w:rsidTr="008A5869">
        <w:trPr>
          <w:tblHeader/>
        </w:trPr>
        <w:tc>
          <w:tcPr>
            <w:tcW w:w="216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Priority</w:t>
            </w:r>
          </w:p>
        </w:tc>
        <w:tc>
          <w:tcPr>
            <w:tcW w:w="252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Programme expected result</w:t>
            </w:r>
          </w:p>
        </w:tc>
        <w:tc>
          <w:tcPr>
            <w:tcW w:w="198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Result indicator</w:t>
            </w:r>
          </w:p>
        </w:tc>
        <w:tc>
          <w:tcPr>
            <w:tcW w:w="153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Indicator value</w:t>
            </w:r>
          </w:p>
        </w:tc>
        <w:tc>
          <w:tcPr>
            <w:tcW w:w="720" w:type="dxa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378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Output indicator</w:t>
            </w:r>
          </w:p>
        </w:tc>
        <w:tc>
          <w:tcPr>
            <w:tcW w:w="108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Indicator value</w:t>
            </w:r>
          </w:p>
        </w:tc>
      </w:tr>
      <w:tr w:rsidR="008A5869" w:rsidRPr="008A5869" w:rsidTr="008A5869">
        <w:tc>
          <w:tcPr>
            <w:tcW w:w="2160" w:type="dxa"/>
            <w:vMerge w:val="restart"/>
          </w:tcPr>
          <w:p w:rsidR="008A5869" w:rsidRPr="008A5869" w:rsidRDefault="007939CB" w:rsidP="004037EA">
            <w:pPr>
              <w:spacing w:after="20"/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</w:pPr>
            <w:r w:rsidRPr="007939CB"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  <w:t>Priority 2.1: Preservation and promotion of the cultural and historical heritage</w:t>
            </w:r>
          </w:p>
        </w:tc>
        <w:tc>
          <w:tcPr>
            <w:tcW w:w="2520" w:type="dxa"/>
            <w:vMerge w:val="restart"/>
          </w:tcPr>
          <w:p w:rsidR="008A5869" w:rsidRPr="008A5869" w:rsidRDefault="007939CB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7939CB">
              <w:rPr>
                <w:rFonts w:asciiTheme="majorHAnsi" w:hAnsiTheme="majorHAnsi" w:cs="Arial"/>
                <w:sz w:val="20"/>
                <w:szCs w:val="20"/>
                <w:lang w:val="en-GB"/>
              </w:rPr>
              <w:t>Restored cultural and historical sites that enhance the cross – border touristic potential of the eligible area.</w:t>
            </w:r>
          </w:p>
        </w:tc>
        <w:tc>
          <w:tcPr>
            <w:tcW w:w="1980" w:type="dxa"/>
            <w:vMerge w:val="restart"/>
          </w:tcPr>
          <w:p w:rsidR="008A5869" w:rsidRDefault="00462720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462720">
              <w:rPr>
                <w:rFonts w:asciiTheme="majorHAnsi" w:hAnsiTheme="majorHAnsi" w:cs="Arial"/>
                <w:sz w:val="20"/>
                <w:szCs w:val="20"/>
                <w:lang w:val="en-GB"/>
              </w:rPr>
              <w:t>RI 211</w:t>
            </w:r>
          </w:p>
          <w:p w:rsidR="00462720" w:rsidRPr="008A5869" w:rsidRDefault="00462720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462720">
              <w:rPr>
                <w:rFonts w:asciiTheme="majorHAnsi" w:hAnsiTheme="majorHAnsi" w:cs="Arial"/>
                <w:sz w:val="20"/>
                <w:szCs w:val="20"/>
                <w:lang w:val="en-GB"/>
              </w:rPr>
              <w:t>Number of overnight stays in the eligible area</w:t>
            </w:r>
          </w:p>
        </w:tc>
        <w:tc>
          <w:tcPr>
            <w:tcW w:w="1530" w:type="dxa"/>
            <w:vMerge w:val="restart"/>
          </w:tcPr>
          <w:p w:rsidR="008A5869" w:rsidRPr="008A5869" w:rsidRDefault="009623AC" w:rsidP="00F5760D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9623AC">
              <w:rPr>
                <w:rFonts w:asciiTheme="majorHAnsi" w:hAnsiTheme="majorHAnsi" w:cs="Arial"/>
                <w:sz w:val="20"/>
                <w:szCs w:val="20"/>
                <w:lang w:val="en-GB"/>
              </w:rPr>
              <w:t>2.173.500</w:t>
            </w:r>
          </w:p>
        </w:tc>
        <w:tc>
          <w:tcPr>
            <w:tcW w:w="720" w:type="dxa"/>
          </w:tcPr>
          <w:p w:rsidR="008A5869" w:rsidRPr="008A5869" w:rsidRDefault="009623AC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COI 2</w:t>
            </w:r>
            <w:r w:rsidR="008A5869"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11 </w:t>
            </w:r>
          </w:p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8A5869" w:rsidRPr="008A5869" w:rsidRDefault="009623AC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9623AC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Number of institutions using programme support for promoting local culture and preserving historical heritage </w:t>
            </w:r>
          </w:p>
        </w:tc>
        <w:tc>
          <w:tcPr>
            <w:tcW w:w="1080" w:type="dxa"/>
          </w:tcPr>
          <w:p w:rsidR="008A5869" w:rsidRPr="008A5869" w:rsidRDefault="009623AC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10</w:t>
            </w:r>
          </w:p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</w:tr>
      <w:tr w:rsidR="008A5869" w:rsidRPr="008A5869" w:rsidTr="008A5869">
        <w:tc>
          <w:tcPr>
            <w:tcW w:w="216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</w:tcPr>
          <w:p w:rsidR="008A5869" w:rsidRPr="008A5869" w:rsidRDefault="008A5869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/>
          </w:tcPr>
          <w:p w:rsidR="008A5869" w:rsidRPr="008A5869" w:rsidRDefault="008A5869" w:rsidP="00F5760D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8A5869" w:rsidRPr="008A5869" w:rsidRDefault="009623AC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OI 2</w:t>
            </w:r>
            <w:r w:rsidR="008A5869"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12 </w:t>
            </w:r>
          </w:p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8A5869" w:rsidRPr="008A5869" w:rsidRDefault="009623AC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9623AC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Number of improved cultural and historical sites </w:t>
            </w:r>
          </w:p>
        </w:tc>
        <w:tc>
          <w:tcPr>
            <w:tcW w:w="1080" w:type="dxa"/>
          </w:tcPr>
          <w:p w:rsidR="008A5869" w:rsidRDefault="009623AC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5</w:t>
            </w:r>
          </w:p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</w:tr>
      <w:tr w:rsidR="00E91B23" w:rsidRPr="008A5869" w:rsidTr="008A5869">
        <w:tc>
          <w:tcPr>
            <w:tcW w:w="2160" w:type="dxa"/>
            <w:vMerge w:val="restart"/>
          </w:tcPr>
          <w:p w:rsidR="00E91B23" w:rsidRPr="008A5869" w:rsidRDefault="00E91B23" w:rsidP="000270F8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7939CB"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  <w:t xml:space="preserve">Priority 3.1: Development of cross border transport and ICT </w:t>
            </w:r>
            <w:r w:rsidR="002B4848"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  <w:t>infrastructure</w:t>
            </w:r>
            <w:bookmarkStart w:id="0" w:name="_GoBack"/>
            <w:bookmarkEnd w:id="0"/>
          </w:p>
        </w:tc>
        <w:tc>
          <w:tcPr>
            <w:tcW w:w="2520" w:type="dxa"/>
            <w:vMerge w:val="restart"/>
          </w:tcPr>
          <w:p w:rsidR="00E91B23" w:rsidRPr="007939CB" w:rsidRDefault="00E91B23" w:rsidP="007939CB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7939CB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1.Increased mobility of persons and goods in the eligible area through a modernized transport network </w:t>
            </w:r>
          </w:p>
          <w:p w:rsidR="00E91B23" w:rsidRPr="007939CB" w:rsidRDefault="00E91B23" w:rsidP="007939CB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E91B23" w:rsidRPr="008A5869" w:rsidRDefault="00E91B23" w:rsidP="007939CB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  <w:r w:rsidRPr="007939CB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2. Improved integrated ICT networks and facilities to support the cross –border connections.   </w:t>
            </w:r>
          </w:p>
        </w:tc>
        <w:tc>
          <w:tcPr>
            <w:tcW w:w="1980" w:type="dxa"/>
            <w:vMerge w:val="restart"/>
          </w:tcPr>
          <w:p w:rsidR="00E91B23" w:rsidRPr="009C5B42" w:rsidRDefault="00E91B23" w:rsidP="004037EA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 xml:space="preserve">RI 311 </w:t>
            </w:r>
          </w:p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>Cross border traffic volume (by rail,</w:t>
            </w:r>
            <w:r w:rsidRPr="009C5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>road)</w:t>
            </w:r>
          </w:p>
          <w:p w:rsidR="006C4460" w:rsidRDefault="006C4460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6C4460" w:rsidRDefault="006C4460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6C4460" w:rsidRDefault="006C4460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6C4460" w:rsidRDefault="006C4460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6C4460" w:rsidRDefault="006C4460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6C4460" w:rsidRDefault="006C4460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E91B23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sz w:val="20"/>
                <w:szCs w:val="20"/>
                <w:lang w:val="en-GB"/>
              </w:rPr>
              <w:t>RI 312</w:t>
            </w: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 </w:t>
            </w:r>
          </w:p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sz w:val="20"/>
                <w:szCs w:val="20"/>
                <w:lang w:val="en-GB"/>
              </w:rPr>
              <w:t>Connectivity rate in the eligible area</w:t>
            </w:r>
          </w:p>
        </w:tc>
        <w:tc>
          <w:tcPr>
            <w:tcW w:w="1530" w:type="dxa"/>
            <w:vMerge w:val="restart"/>
          </w:tcPr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sz w:val="20"/>
                <w:szCs w:val="20"/>
                <w:lang w:val="en-GB"/>
              </w:rPr>
              <w:t>3.868.962</w:t>
            </w:r>
          </w:p>
          <w:p w:rsidR="00E91B23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E91B23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E91B23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E91B23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E91B23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E91B23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E91B23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E91B23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sz w:val="20"/>
                <w:szCs w:val="20"/>
                <w:lang w:val="en-GB"/>
              </w:rPr>
              <w:t>60%</w:t>
            </w:r>
          </w:p>
        </w:tc>
        <w:tc>
          <w:tcPr>
            <w:tcW w:w="720" w:type="dxa"/>
          </w:tcPr>
          <w:p w:rsidR="00E91B23" w:rsidRPr="009C5B42" w:rsidRDefault="00E91B23" w:rsidP="009C5B42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>COI 311</w:t>
            </w:r>
          </w:p>
        </w:tc>
        <w:tc>
          <w:tcPr>
            <w:tcW w:w="3780" w:type="dxa"/>
          </w:tcPr>
          <w:p w:rsidR="00E91B23" w:rsidRPr="009C5B42" w:rsidRDefault="00E91B23" w:rsidP="009C5B42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>Total length of reconstructed or upgraded roads</w:t>
            </w:r>
          </w:p>
        </w:tc>
        <w:tc>
          <w:tcPr>
            <w:tcW w:w="1080" w:type="dxa"/>
          </w:tcPr>
          <w:p w:rsidR="00E91B23" w:rsidRPr="008A5869" w:rsidRDefault="00E91B23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12</w:t>
            </w:r>
          </w:p>
        </w:tc>
      </w:tr>
      <w:tr w:rsidR="00E91B23" w:rsidRPr="008A5869" w:rsidTr="008A5869">
        <w:tc>
          <w:tcPr>
            <w:tcW w:w="2160" w:type="dxa"/>
            <w:vMerge/>
          </w:tcPr>
          <w:p w:rsidR="00E91B23" w:rsidRPr="007939CB" w:rsidRDefault="00E91B23" w:rsidP="004037EA">
            <w:pPr>
              <w:spacing w:after="20"/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</w:tcPr>
          <w:p w:rsidR="00E91B23" w:rsidRPr="007939CB" w:rsidRDefault="00E91B23" w:rsidP="007939CB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vMerge/>
          </w:tcPr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/>
          </w:tcPr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E91B23" w:rsidRPr="009C5B42" w:rsidRDefault="00E91B23" w:rsidP="009C5B42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>OI 313</w:t>
            </w:r>
          </w:p>
        </w:tc>
        <w:tc>
          <w:tcPr>
            <w:tcW w:w="3780" w:type="dxa"/>
          </w:tcPr>
          <w:p w:rsidR="00E91B23" w:rsidRPr="009C5B42" w:rsidRDefault="00E91B23" w:rsidP="009C5B42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>Number of additional ICT based tools developed supporting cross-border cooperation</w:t>
            </w:r>
          </w:p>
        </w:tc>
        <w:tc>
          <w:tcPr>
            <w:tcW w:w="1080" w:type="dxa"/>
          </w:tcPr>
          <w:p w:rsidR="00E91B23" w:rsidRPr="008A5869" w:rsidRDefault="00E91B23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5</w:t>
            </w:r>
          </w:p>
        </w:tc>
      </w:tr>
      <w:tr w:rsidR="00E91B23" w:rsidRPr="008A5869" w:rsidTr="009C5B42">
        <w:trPr>
          <w:trHeight w:val="782"/>
        </w:trPr>
        <w:tc>
          <w:tcPr>
            <w:tcW w:w="2160" w:type="dxa"/>
            <w:vMerge/>
          </w:tcPr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</w:tcPr>
          <w:p w:rsidR="00E91B23" w:rsidRPr="008A5869" w:rsidRDefault="00E91B23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vMerge/>
          </w:tcPr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/>
          </w:tcPr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E91B23" w:rsidRPr="009C5B42" w:rsidRDefault="00E91B23" w:rsidP="009C5B42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>OI 314</w:t>
            </w:r>
          </w:p>
        </w:tc>
        <w:tc>
          <w:tcPr>
            <w:tcW w:w="3780" w:type="dxa"/>
          </w:tcPr>
          <w:p w:rsidR="00E91B23" w:rsidRPr="009C5B42" w:rsidRDefault="00E91B23" w:rsidP="009C5B42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>Number of environmentally friendly (carbon-proofed) cross-border transport initiatives developed</w:t>
            </w:r>
          </w:p>
        </w:tc>
        <w:tc>
          <w:tcPr>
            <w:tcW w:w="1080" w:type="dxa"/>
          </w:tcPr>
          <w:p w:rsidR="00E91B23" w:rsidRPr="008A5869" w:rsidRDefault="00E91B23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4</w:t>
            </w:r>
          </w:p>
        </w:tc>
      </w:tr>
      <w:tr w:rsidR="00E91B23" w:rsidRPr="008A5869" w:rsidTr="008A5869">
        <w:tc>
          <w:tcPr>
            <w:tcW w:w="2160" w:type="dxa"/>
            <w:vMerge/>
          </w:tcPr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</w:tcPr>
          <w:p w:rsidR="00E91B23" w:rsidRPr="008A5869" w:rsidRDefault="00E91B23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vMerge/>
          </w:tcPr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/>
          </w:tcPr>
          <w:p w:rsidR="00E91B23" w:rsidRPr="008A5869" w:rsidRDefault="00E91B23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E91B23" w:rsidRPr="009C5B42" w:rsidRDefault="00E91B23" w:rsidP="009C5B42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>OI 312</w:t>
            </w:r>
          </w:p>
        </w:tc>
        <w:tc>
          <w:tcPr>
            <w:tcW w:w="3780" w:type="dxa"/>
          </w:tcPr>
          <w:p w:rsidR="00E91B23" w:rsidRPr="009C5B42" w:rsidRDefault="00E91B23" w:rsidP="009C5B42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  <w:r w:rsidRPr="009C5B42"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  <w:t>Number of joint mechanisms to support improvement of cross-border infrastructure (joint planning documents including: strategies, plans, action plans; as well as multi-modal facilitation mechanisms) developed</w:t>
            </w:r>
          </w:p>
        </w:tc>
        <w:tc>
          <w:tcPr>
            <w:tcW w:w="1080" w:type="dxa"/>
          </w:tcPr>
          <w:p w:rsidR="00E91B23" w:rsidRPr="008A5869" w:rsidRDefault="00E91B23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5</w:t>
            </w:r>
          </w:p>
        </w:tc>
      </w:tr>
      <w:tr w:rsidR="00360848" w:rsidRPr="008A5869" w:rsidTr="008A5869">
        <w:tc>
          <w:tcPr>
            <w:tcW w:w="2160" w:type="dxa"/>
            <w:vMerge w:val="restart"/>
          </w:tcPr>
          <w:p w:rsidR="00360848" w:rsidRPr="008A5869" w:rsidRDefault="00360848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7939CB"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  <w:t>Priority 4.1 - Support to the development of health services and access to health</w:t>
            </w:r>
          </w:p>
        </w:tc>
        <w:tc>
          <w:tcPr>
            <w:tcW w:w="2520" w:type="dxa"/>
            <w:vMerge w:val="restart"/>
          </w:tcPr>
          <w:p w:rsidR="00360848" w:rsidRPr="008A5869" w:rsidRDefault="00360848" w:rsidP="007939CB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7939CB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Improved health condition of citizens in the eligible area and reduced risks for human epidemiology hazards. </w:t>
            </w:r>
          </w:p>
        </w:tc>
        <w:tc>
          <w:tcPr>
            <w:tcW w:w="1980" w:type="dxa"/>
            <w:vMerge w:val="restart"/>
          </w:tcPr>
          <w:p w:rsidR="00360848" w:rsidRPr="008A5869" w:rsidRDefault="00360848" w:rsidP="00F5760D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RI 411</w:t>
            </w:r>
          </w:p>
          <w:p w:rsidR="00360848" w:rsidRPr="008A5869" w:rsidRDefault="00360848" w:rsidP="008A5869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360848">
              <w:rPr>
                <w:rFonts w:asciiTheme="majorHAnsi" w:hAnsiTheme="majorHAnsi" w:cs="Arial"/>
                <w:sz w:val="20"/>
                <w:szCs w:val="20"/>
                <w:lang w:val="en-GB"/>
              </w:rPr>
              <w:t>Number of newly registered cases of illness</w:t>
            </w:r>
          </w:p>
        </w:tc>
        <w:tc>
          <w:tcPr>
            <w:tcW w:w="1530" w:type="dxa"/>
            <w:vMerge w:val="restart"/>
          </w:tcPr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2.502</w:t>
            </w:r>
          </w:p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360848" w:rsidRPr="008A5869" w:rsidRDefault="00360848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360848" w:rsidRPr="008A5869" w:rsidRDefault="00360848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>COI 411</w:t>
            </w:r>
          </w:p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360848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Population covered by improved health services as a direct consequence of programme support </w:t>
            </w:r>
          </w:p>
        </w:tc>
        <w:tc>
          <w:tcPr>
            <w:tcW w:w="1080" w:type="dxa"/>
          </w:tcPr>
          <w:p w:rsidR="00360848" w:rsidRPr="008A5869" w:rsidRDefault="00360848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200</w:t>
            </w: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.000</w:t>
            </w:r>
          </w:p>
          <w:p w:rsidR="00360848" w:rsidRPr="008A5869" w:rsidRDefault="00360848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360848" w:rsidRPr="008A5869" w:rsidRDefault="00360848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360848" w:rsidRPr="008A5869" w:rsidRDefault="00360848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360848" w:rsidRPr="008A5869" w:rsidRDefault="00360848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</w:tr>
      <w:tr w:rsidR="00360848" w:rsidRPr="008A5869" w:rsidTr="008A5869">
        <w:tc>
          <w:tcPr>
            <w:tcW w:w="2160" w:type="dxa"/>
            <w:vMerge/>
          </w:tcPr>
          <w:p w:rsidR="00360848" w:rsidRPr="008A5869" w:rsidRDefault="00360848" w:rsidP="008A5869">
            <w:pPr>
              <w:spacing w:after="20"/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</w:tcPr>
          <w:p w:rsidR="00360848" w:rsidRPr="008A5869" w:rsidRDefault="00360848" w:rsidP="00F5760D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vMerge/>
          </w:tcPr>
          <w:p w:rsidR="00360848" w:rsidRPr="008A5869" w:rsidRDefault="00360848" w:rsidP="008A5869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/>
          </w:tcPr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360848" w:rsidRPr="008A5869" w:rsidRDefault="00360848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OI 412</w:t>
            </w:r>
          </w:p>
          <w:p w:rsidR="00360848" w:rsidRPr="008A5869" w:rsidRDefault="00360848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360848" w:rsidRPr="008A5869" w:rsidRDefault="00360848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360848">
              <w:rPr>
                <w:rFonts w:asciiTheme="majorHAnsi" w:hAnsiTheme="majorHAnsi" w:cs="Arial"/>
                <w:sz w:val="20"/>
                <w:szCs w:val="20"/>
                <w:lang w:val="en-GB"/>
              </w:rPr>
              <w:t>Number of medical service infrastructure units improved</w:t>
            </w:r>
          </w:p>
        </w:tc>
        <w:tc>
          <w:tcPr>
            <w:tcW w:w="1080" w:type="dxa"/>
          </w:tcPr>
          <w:p w:rsidR="00360848" w:rsidRPr="008A5869" w:rsidRDefault="00360848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3</w:t>
            </w:r>
          </w:p>
        </w:tc>
      </w:tr>
    </w:tbl>
    <w:p w:rsidR="001B032B" w:rsidRPr="00F5760D" w:rsidRDefault="001B032B">
      <w:pPr>
        <w:rPr>
          <w:lang w:val="en-GB"/>
        </w:rPr>
      </w:pPr>
    </w:p>
    <w:sectPr w:rsidR="001B032B" w:rsidRPr="00F5760D" w:rsidSect="00F576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C1A" w:rsidRDefault="001E1C1A" w:rsidP="008A5869">
      <w:pPr>
        <w:spacing w:after="0" w:line="240" w:lineRule="auto"/>
      </w:pPr>
      <w:r>
        <w:separator/>
      </w:r>
    </w:p>
  </w:endnote>
  <w:endnote w:type="continuationSeparator" w:id="0">
    <w:p w:rsidR="001E1C1A" w:rsidRDefault="001E1C1A" w:rsidP="008A5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47" w:rsidRDefault="00774E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47" w:rsidRDefault="00774E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47" w:rsidRDefault="00774E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C1A" w:rsidRDefault="001E1C1A" w:rsidP="008A5869">
      <w:pPr>
        <w:spacing w:after="0" w:line="240" w:lineRule="auto"/>
      </w:pPr>
      <w:r>
        <w:separator/>
      </w:r>
    </w:p>
  </w:footnote>
  <w:footnote w:type="continuationSeparator" w:id="0">
    <w:p w:rsidR="001E1C1A" w:rsidRDefault="001E1C1A" w:rsidP="008A5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47" w:rsidRDefault="00774E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73" w:rsidRDefault="00B00673" w:rsidP="008A5869">
    <w:pPr>
      <w:pStyle w:val="Header"/>
      <w:rPr>
        <w:rFonts w:asciiTheme="majorHAnsi" w:hAnsiTheme="majorHAnsi"/>
        <w:noProof/>
      </w:rPr>
    </w:pPr>
  </w:p>
  <w:p w:rsidR="00B00673" w:rsidRPr="004B79F5" w:rsidRDefault="00B00673" w:rsidP="00B00673">
    <w:pPr>
      <w:tabs>
        <w:tab w:val="center" w:pos="4320"/>
        <w:tab w:val="right" w:pos="10773"/>
      </w:tabs>
      <w:spacing w:after="0"/>
      <w:jc w:val="both"/>
      <w:rPr>
        <w:rFonts w:ascii="Trebuchet MS" w:eastAsia="MS Mincho" w:hAnsi="Trebuchet MS" w:cs="Trebuchet MS"/>
        <w:sz w:val="14"/>
        <w:szCs w:val="14"/>
      </w:rPr>
    </w:pPr>
    <w:r>
      <w:rPr>
        <w:rFonts w:ascii="Trebuchet MS" w:eastAsia="Times New Roman" w:hAnsi="Trebuchet MS" w:cs="Calibri"/>
        <w:noProof/>
        <w:lang w:val="en-US"/>
      </w:rPr>
      <w:drawing>
        <wp:inline distT="0" distB="0" distL="0" distR="0">
          <wp:extent cx="965835" cy="600075"/>
          <wp:effectExtent l="0" t="0" r="571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83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B79F5">
      <w:rPr>
        <w:rFonts w:ascii="Trebuchet MS" w:eastAsia="MS Mincho" w:hAnsi="Trebuchet MS" w:cs="Trebuchet MS"/>
        <w:sz w:val="14"/>
        <w:szCs w:val="14"/>
      </w:rPr>
      <w:t xml:space="preserve">                               </w:t>
    </w:r>
    <w:r>
      <w:rPr>
        <w:rFonts w:ascii="Trebuchet MS" w:eastAsia="MS Mincho" w:hAnsi="Trebuchet MS" w:cs="Trebuchet MS"/>
        <w:sz w:val="14"/>
        <w:szCs w:val="14"/>
      </w:rPr>
      <w:t xml:space="preserve">                                                                                                  </w:t>
    </w:r>
    <w:r w:rsidRPr="004B79F5">
      <w:rPr>
        <w:rFonts w:ascii="Trebuchet MS" w:eastAsia="MS Mincho" w:hAnsi="Trebuchet MS" w:cs="Trebuchet MS"/>
        <w:sz w:val="14"/>
        <w:szCs w:val="14"/>
      </w:rPr>
      <w:t xml:space="preserve"> </w:t>
    </w:r>
    <w:r>
      <w:rPr>
        <w:rFonts w:ascii="Trebuchet MS" w:eastAsia="MS Mincho" w:hAnsi="Trebuchet MS" w:cs="Trebuchet MS"/>
        <w:sz w:val="14"/>
        <w:szCs w:val="14"/>
      </w:rPr>
      <w:t xml:space="preserve">              </w:t>
    </w:r>
    <w:r w:rsidRPr="004B79F5">
      <w:rPr>
        <w:rFonts w:ascii="Trebuchet MS" w:eastAsia="MS Mincho" w:hAnsi="Trebuchet MS" w:cs="Trebuchet MS"/>
        <w:sz w:val="14"/>
        <w:szCs w:val="14"/>
      </w:rPr>
      <w:t xml:space="preserve"> </w:t>
    </w:r>
    <w:r>
      <w:rPr>
        <w:noProof/>
        <w:lang w:val="en-US"/>
      </w:rPr>
      <w:drawing>
        <wp:inline distT="0" distB="0" distL="0" distR="0">
          <wp:extent cx="1265555" cy="607060"/>
          <wp:effectExtent l="0" t="0" r="0" b="2540"/>
          <wp:docPr id="1" name="Picture 1" descr="Description: d:\Users\georgianap\Desktop\template-uri  ROMD\sigla ROMD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Description: d:\Users\georgianap\Desktop\template-uri  ROMD\sigla ROMD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5555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B79F5">
      <w:rPr>
        <w:rFonts w:ascii="Trebuchet MS" w:eastAsia="MS Mincho" w:hAnsi="Trebuchet MS" w:cs="Trebuchet MS"/>
        <w:sz w:val="14"/>
        <w:szCs w:val="14"/>
      </w:rPr>
      <w:t xml:space="preserve">       </w:t>
    </w:r>
    <w:r>
      <w:rPr>
        <w:rFonts w:ascii="Trebuchet MS" w:eastAsia="MS Mincho" w:hAnsi="Trebuchet MS" w:cs="Trebuchet MS"/>
        <w:sz w:val="14"/>
        <w:szCs w:val="14"/>
      </w:rPr>
      <w:t xml:space="preserve">                               </w:t>
    </w:r>
    <w:r w:rsidRPr="004B79F5">
      <w:rPr>
        <w:rFonts w:ascii="Trebuchet MS" w:eastAsia="MS Mincho" w:hAnsi="Trebuchet MS" w:cs="Trebuchet MS"/>
        <w:sz w:val="14"/>
        <w:szCs w:val="14"/>
      </w:rPr>
      <w:t xml:space="preserve">                             </w:t>
    </w:r>
  </w:p>
  <w:p w:rsidR="00B00673" w:rsidRPr="004B79F5" w:rsidRDefault="00B00673" w:rsidP="00B00673">
    <w:pPr>
      <w:tabs>
        <w:tab w:val="left" w:pos="360"/>
      </w:tabs>
      <w:spacing w:after="0" w:line="240" w:lineRule="auto"/>
      <w:jc w:val="both"/>
      <w:rPr>
        <w:rFonts w:ascii="Trebuchet MS" w:eastAsia="Times New Roman" w:hAnsi="Trebuchet MS" w:cs="Calibri"/>
        <w:b/>
        <w:sz w:val="16"/>
        <w:szCs w:val="16"/>
        <w:lang w:val="en-GB"/>
      </w:rPr>
    </w:pPr>
    <w:proofErr w:type="spellStart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>Programe</w:t>
    </w:r>
    <w:proofErr w:type="spellEnd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 xml:space="preserve"> funded by</w:t>
    </w:r>
  </w:p>
  <w:p w:rsidR="00B00673" w:rsidRPr="004B79F5" w:rsidRDefault="00B00673" w:rsidP="00B00673">
    <w:pPr>
      <w:tabs>
        <w:tab w:val="left" w:pos="0"/>
        <w:tab w:val="center" w:pos="4320"/>
        <w:tab w:val="right" w:pos="8640"/>
      </w:tabs>
      <w:spacing w:after="0"/>
      <w:jc w:val="both"/>
      <w:rPr>
        <w:rFonts w:ascii="Trebuchet MS" w:eastAsia="MS Mincho" w:hAnsi="Trebuchet MS" w:cs="Trebuchet MS"/>
        <w:sz w:val="14"/>
        <w:szCs w:val="14"/>
      </w:rPr>
    </w:pPr>
    <w:proofErr w:type="gramStart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>the</w:t>
    </w:r>
    <w:proofErr w:type="gramEnd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 xml:space="preserve"> European Union</w:t>
    </w:r>
    <w:r w:rsidRPr="004B79F5">
      <w:rPr>
        <w:rFonts w:ascii="Trebuchet MS" w:eastAsia="Times New Roman" w:hAnsi="Trebuchet MS" w:cs="Calibri"/>
        <w:b/>
        <w:lang w:val="en-GB"/>
      </w:rPr>
      <w:t xml:space="preserve">   </w:t>
    </w:r>
  </w:p>
  <w:p w:rsidR="00B00673" w:rsidRDefault="00B00673" w:rsidP="008A5869">
    <w:pPr>
      <w:pStyle w:val="Header"/>
      <w:rPr>
        <w:rFonts w:asciiTheme="majorHAnsi" w:hAnsiTheme="majorHAnsi"/>
        <w:noProof/>
      </w:rPr>
    </w:pPr>
  </w:p>
  <w:p w:rsidR="008A5869" w:rsidRDefault="008A5869" w:rsidP="008A5869">
    <w:pPr>
      <w:pStyle w:val="Header"/>
      <w:rPr>
        <w:rFonts w:asciiTheme="majorHAnsi" w:hAnsiTheme="majorHAnsi"/>
        <w:noProof/>
        <w:lang w:val="en-GB"/>
      </w:rPr>
    </w:pPr>
    <w:r>
      <w:rPr>
        <w:rFonts w:asciiTheme="majorHAnsi" w:hAnsiTheme="majorHAnsi"/>
        <w:noProof/>
      </w:rPr>
      <w:t>Call for proposals</w:t>
    </w:r>
  </w:p>
  <w:p w:rsidR="008A5869" w:rsidRPr="008A5869" w:rsidRDefault="008A5869">
    <w:pPr>
      <w:pStyle w:val="Header"/>
      <w:rPr>
        <w:rFonts w:asciiTheme="majorHAnsi" w:hAnsiTheme="majorHAnsi"/>
        <w:b/>
        <w:noProof/>
      </w:rPr>
    </w:pPr>
    <w:r>
      <w:rPr>
        <w:rFonts w:asciiTheme="majorHAnsi" w:hAnsiTheme="majorHAnsi"/>
        <w:noProof/>
      </w:rPr>
      <w:t>Guidelines for grant applicants – HARD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 xml:space="preserve">ANNEX </w:t>
    </w:r>
    <w:r w:rsidR="0055592A">
      <w:rPr>
        <w:rFonts w:asciiTheme="majorHAnsi" w:hAnsiTheme="majorHAnsi"/>
        <w:b/>
        <w:noProof/>
      </w:rPr>
      <w:t>J.2</w:t>
    </w:r>
  </w:p>
  <w:p w:rsidR="008A5869" w:rsidRDefault="008A58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47" w:rsidRDefault="00774E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E68"/>
    <w:rsid w:val="000270F8"/>
    <w:rsid w:val="00053D00"/>
    <w:rsid w:val="00152442"/>
    <w:rsid w:val="001B032B"/>
    <w:rsid w:val="001E1C1A"/>
    <w:rsid w:val="002147A8"/>
    <w:rsid w:val="00274E0D"/>
    <w:rsid w:val="002B4848"/>
    <w:rsid w:val="00360848"/>
    <w:rsid w:val="004037EA"/>
    <w:rsid w:val="00462720"/>
    <w:rsid w:val="00481B36"/>
    <w:rsid w:val="0055592A"/>
    <w:rsid w:val="006C4460"/>
    <w:rsid w:val="006E10F5"/>
    <w:rsid w:val="00710291"/>
    <w:rsid w:val="00765F6A"/>
    <w:rsid w:val="00774E47"/>
    <w:rsid w:val="007939CB"/>
    <w:rsid w:val="008A5869"/>
    <w:rsid w:val="009623AC"/>
    <w:rsid w:val="009C5B42"/>
    <w:rsid w:val="00A31D22"/>
    <w:rsid w:val="00A46D05"/>
    <w:rsid w:val="00B00673"/>
    <w:rsid w:val="00C7261B"/>
    <w:rsid w:val="00E25821"/>
    <w:rsid w:val="00E671F6"/>
    <w:rsid w:val="00E91B23"/>
    <w:rsid w:val="00ED6E68"/>
    <w:rsid w:val="00F5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6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6E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D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D22"/>
    <w:rPr>
      <w:rFonts w:ascii="Segoe UI" w:hAnsi="Segoe UI" w:cs="Segoe UI"/>
      <w:sz w:val="18"/>
      <w:szCs w:val="18"/>
      <w:lang w:val="ro-RO"/>
    </w:rPr>
  </w:style>
  <w:style w:type="paragraph" w:styleId="Caption">
    <w:name w:val="caption"/>
    <w:basedOn w:val="Normal"/>
    <w:next w:val="Normal"/>
    <w:uiPriority w:val="35"/>
    <w:unhideWhenUsed/>
    <w:qFormat/>
    <w:rsid w:val="004037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5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869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A5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869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6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6E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D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D22"/>
    <w:rPr>
      <w:rFonts w:ascii="Segoe UI" w:hAnsi="Segoe UI" w:cs="Segoe UI"/>
      <w:sz w:val="18"/>
      <w:szCs w:val="18"/>
      <w:lang w:val="ro-RO"/>
    </w:rPr>
  </w:style>
  <w:style w:type="paragraph" w:styleId="Caption">
    <w:name w:val="caption"/>
    <w:basedOn w:val="Normal"/>
    <w:next w:val="Normal"/>
    <w:uiPriority w:val="35"/>
    <w:unhideWhenUsed/>
    <w:qFormat/>
    <w:rsid w:val="004037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5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869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A5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869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2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027A215E-D58A-405E-8C40-B117E804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Tanasa</dc:creator>
  <cp:keywords/>
  <dc:description/>
  <cp:lastModifiedBy>Gabriela Ionescu</cp:lastModifiedBy>
  <cp:revision>50</cp:revision>
  <cp:lastPrinted>2017-01-27T10:41:00Z</cp:lastPrinted>
  <dcterms:created xsi:type="dcterms:W3CDTF">2017-02-08T07:53:00Z</dcterms:created>
  <dcterms:modified xsi:type="dcterms:W3CDTF">2017-05-31T12:47:00Z</dcterms:modified>
</cp:coreProperties>
</file>